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25D" w:rsidRDefault="00DC625D" w:rsidP="00DC625D">
      <w:pPr>
        <w:spacing w:line="360" w:lineRule="auto"/>
        <w:ind w:firstLine="1134"/>
        <w:jc w:val="center"/>
        <w:rPr>
          <w:b/>
        </w:rPr>
      </w:pPr>
      <w:r w:rsidRPr="00DC625D">
        <w:rPr>
          <w:b/>
        </w:rPr>
        <w:t>AUDITORIAUS ATSAKOMYBĖ UŽ AUDITĄ</w:t>
      </w:r>
    </w:p>
    <w:p w:rsidR="00DC625D" w:rsidRPr="00DC625D" w:rsidRDefault="00DC625D" w:rsidP="00DC625D">
      <w:pPr>
        <w:spacing w:line="360" w:lineRule="auto"/>
        <w:ind w:firstLine="1134"/>
        <w:jc w:val="center"/>
        <w:rPr>
          <w:b/>
        </w:rPr>
      </w:pPr>
    </w:p>
    <w:p w:rsidR="00DC625D" w:rsidRDefault="00DC625D" w:rsidP="00DC625D">
      <w:pPr>
        <w:spacing w:line="360" w:lineRule="auto"/>
        <w:ind w:firstLine="1134"/>
        <w:jc w:val="both"/>
      </w:pPr>
      <w:r>
        <w:t>Atlikdami auditą pagal tarptautinius audito standartus ir tarptautinius aukščiausiųjų audito institucijų standartus, viso audito metu priėmėme profesinius sprendimus ir laikėmės profesinio skepticizmo principo. Mes taip pat:</w:t>
      </w:r>
    </w:p>
    <w:p w:rsidR="00DC625D" w:rsidRDefault="001221D7" w:rsidP="00DC625D">
      <w:pPr>
        <w:pStyle w:val="Sraopastraipa"/>
        <w:numPr>
          <w:ilvl w:val="0"/>
          <w:numId w:val="1"/>
        </w:numPr>
        <w:tabs>
          <w:tab w:val="left" w:pos="1560"/>
        </w:tabs>
        <w:spacing w:line="360" w:lineRule="auto"/>
        <w:ind w:left="0" w:firstLine="1134"/>
        <w:jc w:val="both"/>
      </w:pPr>
      <w:r>
        <w:t xml:space="preserve">nustatėme </w:t>
      </w:r>
      <w:r w:rsidR="00DC625D">
        <w:t>ir įvertinome konsoliduotųjų finansinių ataskaitų ir konsoliduotųjų biudžeto vykdymo ataskaitų reikšmingo iškraipymo dėl apgaulės arba klaidų riziką, suplanavome ir atlikome procedūras kaip atsaką į tokią riziką ir surinkome pakankamų tinkamų audito įrodymų mūsų nuomonei pagrįsti. Reikšmingo iškraipymo dėl apgaulės neaptikimo rizika yra didesnė nei reikšmingo iškraipymo dėl klaidų neaptikimo rizika, nes apgaule gali būti sukčiavimas, klastojimas, tyčinis praleidimas, klaidingas aiškinimas ar</w:t>
      </w:r>
      <w:r w:rsidR="00837739">
        <w:t>ba vidaus kontrolių nepaisymas;</w:t>
      </w:r>
    </w:p>
    <w:p w:rsidR="00DC625D" w:rsidRDefault="001221D7" w:rsidP="00DC625D">
      <w:pPr>
        <w:pStyle w:val="Sraopastraipa"/>
        <w:numPr>
          <w:ilvl w:val="0"/>
          <w:numId w:val="1"/>
        </w:numPr>
        <w:tabs>
          <w:tab w:val="left" w:pos="1560"/>
        </w:tabs>
        <w:spacing w:line="360" w:lineRule="auto"/>
        <w:ind w:left="0" w:firstLine="1134"/>
        <w:jc w:val="both"/>
      </w:pPr>
      <w:r>
        <w:t xml:space="preserve">supratome </w:t>
      </w:r>
      <w:r w:rsidR="00DC625D">
        <w:t>su auditu susijusią vidaus kontrolę, kad galėtume suplanuoti konkrečiomis aplinkybėmis tinkamas audito procedūras, o ne tam, kad galėtume pareikšti nuomonę apie subjektų grupės vida</w:t>
      </w:r>
      <w:r w:rsidR="00837739">
        <w:t>us kontrolės efektyvumą;</w:t>
      </w:r>
    </w:p>
    <w:p w:rsidR="001221D7" w:rsidRDefault="001221D7" w:rsidP="00DC625D">
      <w:pPr>
        <w:pStyle w:val="Sraopastraipa"/>
        <w:numPr>
          <w:ilvl w:val="0"/>
          <w:numId w:val="1"/>
        </w:numPr>
        <w:tabs>
          <w:tab w:val="left" w:pos="1560"/>
        </w:tabs>
        <w:spacing w:line="360" w:lineRule="auto"/>
        <w:ind w:left="0" w:firstLine="1134"/>
        <w:jc w:val="both"/>
      </w:pPr>
      <w:r>
        <w:t xml:space="preserve">įvertinome </w:t>
      </w:r>
      <w:r w:rsidR="00DC625D">
        <w:t>taikomų apskaitos metodų tinkamumą ir apskaitinių vertinimų bei susijusių va</w:t>
      </w:r>
      <w:r w:rsidR="00837739">
        <w:t>dovybės atskleidimų pagrįstumą;</w:t>
      </w:r>
    </w:p>
    <w:p w:rsidR="00DC625D" w:rsidRDefault="001221D7" w:rsidP="00DC625D">
      <w:pPr>
        <w:pStyle w:val="Sraopastraipa"/>
        <w:numPr>
          <w:ilvl w:val="0"/>
          <w:numId w:val="1"/>
        </w:numPr>
        <w:tabs>
          <w:tab w:val="left" w:pos="1560"/>
        </w:tabs>
        <w:spacing w:line="360" w:lineRule="auto"/>
        <w:ind w:left="0" w:firstLine="1134"/>
        <w:jc w:val="both"/>
      </w:pPr>
      <w:r>
        <w:t xml:space="preserve">įvertinome </w:t>
      </w:r>
      <w:r w:rsidR="00DC625D">
        <w:t>bendrą konsoliduotųjų finansinių ataskaitų pateikimą, struktūrą ir turinį, įskaitant atskleidimus, ir tai, ar konsoliduotosiose finansinėse ataskaitose pateikti pagrindžiantys sandoriai ir įvykiai taip, kad atitiktų</w:t>
      </w:r>
      <w:r w:rsidR="00837739">
        <w:t xml:space="preserve"> teisingo pateikimo koncepciją;</w:t>
      </w:r>
    </w:p>
    <w:p w:rsidR="00DC625D" w:rsidRDefault="001221D7" w:rsidP="00DC625D">
      <w:pPr>
        <w:pStyle w:val="Sraopastraipa"/>
        <w:numPr>
          <w:ilvl w:val="0"/>
          <w:numId w:val="1"/>
        </w:numPr>
        <w:tabs>
          <w:tab w:val="left" w:pos="1560"/>
        </w:tabs>
        <w:spacing w:line="360" w:lineRule="auto"/>
        <w:ind w:left="0" w:firstLine="1134"/>
        <w:jc w:val="both"/>
      </w:pPr>
      <w:r>
        <w:t xml:space="preserve">įvertinome </w:t>
      </w:r>
      <w:r w:rsidR="00DC625D">
        <w:t>bendrą konsoliduotųjų biudžeto vykdymo ataskaitų pateikimą, struktūrą ir turinį, įskaitant atskleidimus ir tai, ar konsoliduotosiose biudžeto vykdymo ataskaitose pateikti pagrindžiantys sandoriai ir įvykiai taip, kad atitiktų teis</w:t>
      </w:r>
      <w:r w:rsidR="001D3E34">
        <w:t>ingo pateikimo konc</w:t>
      </w:r>
      <w:r w:rsidR="00837739">
        <w:t>epciją;</w:t>
      </w:r>
    </w:p>
    <w:p w:rsidR="00DC625D" w:rsidRDefault="001221D7" w:rsidP="00DC625D">
      <w:pPr>
        <w:pStyle w:val="Sraopastraipa"/>
        <w:numPr>
          <w:ilvl w:val="0"/>
          <w:numId w:val="1"/>
        </w:numPr>
        <w:tabs>
          <w:tab w:val="left" w:pos="1560"/>
        </w:tabs>
        <w:spacing w:line="360" w:lineRule="auto"/>
        <w:ind w:left="0" w:firstLine="1134"/>
        <w:jc w:val="both"/>
      </w:pPr>
      <w:r>
        <w:t xml:space="preserve">surinkome </w:t>
      </w:r>
      <w:r w:rsidR="00DC625D">
        <w:t>pakankamų tinkamų audito įrodymų apie subjektų finansinę informaciją ar veiklą grupėje, kad galėtume pareikšti nuomonę apie grupės konsoliduotąsias finansines ataskaitas bei grupės konsoliduotąsias biudžeto vykdymo ataskaitas. Tik mes atsakome už par</w:t>
      </w:r>
      <w:r w:rsidR="00837739">
        <w:t>eikštą mūsų nuomonę apie auditą;</w:t>
      </w:r>
    </w:p>
    <w:p w:rsidR="00DC625D" w:rsidRDefault="001221D7" w:rsidP="00DC625D">
      <w:pPr>
        <w:pStyle w:val="Sraopastraipa"/>
        <w:numPr>
          <w:ilvl w:val="0"/>
          <w:numId w:val="1"/>
        </w:numPr>
        <w:tabs>
          <w:tab w:val="left" w:pos="1560"/>
        </w:tabs>
        <w:spacing w:line="360" w:lineRule="auto"/>
        <w:ind w:left="0" w:firstLine="1134"/>
        <w:jc w:val="both"/>
      </w:pPr>
      <w:r>
        <w:t xml:space="preserve">pasirinktose </w:t>
      </w:r>
      <w:r w:rsidR="00DC625D">
        <w:t xml:space="preserve">audituoti srityse įvertinome lėšų ir turto valdymo, naudojimo ir disponavimo jais teisėtumą ir jų naudojimą įstatymų nustatytiems tikslams, teisės aktų ir kitų dokumentų reikalavimų laikymąsi, atsižvelgėme į galinčias kilti </w:t>
      </w:r>
      <w:proofErr w:type="spellStart"/>
      <w:r w:rsidR="00DC625D">
        <w:t>rizikas</w:t>
      </w:r>
      <w:proofErr w:type="spellEnd"/>
      <w:r w:rsidR="00DC625D">
        <w:t xml:space="preserve">, susijusias su šių reikalavimų nesilaikymu, suplanavome ir atlikome procedūras kaip atsaką į tokias </w:t>
      </w:r>
      <w:proofErr w:type="spellStart"/>
      <w:r w:rsidR="00DC625D">
        <w:t>rizikas</w:t>
      </w:r>
      <w:proofErr w:type="spellEnd"/>
      <w:r w:rsidR="00DC625D">
        <w:t xml:space="preserve"> ir surinkome pakankamų tinkamų audito įrodymų mūsų išvadoms pagrįsti.</w:t>
      </w:r>
    </w:p>
    <w:p w:rsidR="00872DA1" w:rsidRDefault="00DC625D" w:rsidP="00DC625D">
      <w:pPr>
        <w:spacing w:line="360" w:lineRule="auto"/>
        <w:ind w:firstLine="1134"/>
        <w:jc w:val="both"/>
      </w:pPr>
      <w:r>
        <w:t>Mes, be visų kitų dalykų, informavome už valdymą atsakingus asmenis dėl audito apimties ir atlikimo laiko bei reikšmingų audito pastebėjimų, įskaitant svarbius vidaus kontrolės trūkumus, kuriuos nustatėme audito metu.</w:t>
      </w:r>
    </w:p>
    <w:sectPr w:rsidR="00872DA1" w:rsidSect="00DC625D">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625CC"/>
    <w:multiLevelType w:val="hybridMultilevel"/>
    <w:tmpl w:val="5C164F9C"/>
    <w:lvl w:ilvl="0" w:tplc="0427000B">
      <w:start w:val="1"/>
      <w:numFmt w:val="bullet"/>
      <w:lvlText w:val=""/>
      <w:lvlJc w:val="left"/>
      <w:pPr>
        <w:ind w:left="1854" w:hanging="360"/>
      </w:pPr>
      <w:rPr>
        <w:rFonts w:ascii="Wingdings" w:hAnsi="Wingdings"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DC625D"/>
    <w:rsid w:val="001221D7"/>
    <w:rsid w:val="001D3E34"/>
    <w:rsid w:val="00407E6F"/>
    <w:rsid w:val="00526C60"/>
    <w:rsid w:val="00781935"/>
    <w:rsid w:val="00837739"/>
    <w:rsid w:val="00847131"/>
    <w:rsid w:val="00872DA1"/>
    <w:rsid w:val="00BA3256"/>
    <w:rsid w:val="00C56B56"/>
    <w:rsid w:val="00D92952"/>
    <w:rsid w:val="00DC625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2DA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C62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1650</Words>
  <Characters>942</Characters>
  <Application>Microsoft Office Word</Application>
  <DocSecurity>0</DocSecurity>
  <Lines>7</Lines>
  <Paragraphs>5</Paragraphs>
  <ScaleCrop>false</ScaleCrop>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37067602720</dc:creator>
  <cp:lastModifiedBy>37067602720</cp:lastModifiedBy>
  <cp:revision>6</cp:revision>
  <dcterms:created xsi:type="dcterms:W3CDTF">2022-07-07T05:04:00Z</dcterms:created>
  <dcterms:modified xsi:type="dcterms:W3CDTF">2022-07-07T07:38:00Z</dcterms:modified>
</cp:coreProperties>
</file>